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8F" w:rsidRDefault="00201E8F" w:rsidP="00201E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Hazardous Materials: Managing the Incident, Fourth Edition </w:t>
      </w:r>
    </w:p>
    <w:p w:rsidR="00201E8F" w:rsidRDefault="00D415F1" w:rsidP="00201E8F">
      <w:pPr>
        <w:rPr>
          <w:b/>
        </w:rPr>
      </w:pPr>
      <w:r>
        <w:rPr>
          <w:b/>
        </w:rPr>
        <w:t xml:space="preserve">Chapter </w:t>
      </w:r>
      <w:r w:rsidR="002B267F">
        <w:rPr>
          <w:b/>
        </w:rPr>
        <w:t xml:space="preserve">12: Terminating the Incident </w:t>
      </w:r>
      <w:r w:rsidR="00572185">
        <w:rPr>
          <w:b/>
        </w:rPr>
        <w:t xml:space="preserve"> </w:t>
      </w:r>
    </w:p>
    <w:p w:rsidR="00AA67D9" w:rsidRDefault="00201E8F" w:rsidP="00201E8F">
      <w:pPr>
        <w:rPr>
          <w:b/>
        </w:rPr>
      </w:pPr>
      <w:r>
        <w:rPr>
          <w:b/>
        </w:rPr>
        <w:t xml:space="preserve">Chief Concepts </w:t>
      </w:r>
    </w:p>
    <w:p w:rsidR="0093797A" w:rsidRDefault="0093797A" w:rsidP="0093797A">
      <w:pPr>
        <w:pStyle w:val="ListParagraph"/>
        <w:numPr>
          <w:ilvl w:val="0"/>
          <w:numId w:val="2"/>
        </w:numPr>
      </w:pPr>
      <w:r>
        <w:t>Termination is the final step in the Eight Step Process©. It</w:t>
      </w:r>
      <w:r>
        <w:t xml:space="preserve"> </w:t>
      </w:r>
      <w:r>
        <w:t>is important that every hazmat incident be formally</w:t>
      </w:r>
      <w:r>
        <w:t xml:space="preserve"> </w:t>
      </w:r>
      <w:r>
        <w:t>terminated</w:t>
      </w:r>
      <w:r>
        <w:t xml:space="preserve"> </w:t>
      </w:r>
      <w:r>
        <w:t>following a formal procedure.</w:t>
      </w:r>
    </w:p>
    <w:p w:rsidR="0093797A" w:rsidRDefault="0093797A" w:rsidP="0093797A">
      <w:pPr>
        <w:pStyle w:val="ListParagraph"/>
      </w:pPr>
    </w:p>
    <w:p w:rsidR="00A96FB7" w:rsidRDefault="0093797A" w:rsidP="0093797A">
      <w:pPr>
        <w:pStyle w:val="ListParagraph"/>
        <w:numPr>
          <w:ilvl w:val="0"/>
          <w:numId w:val="2"/>
        </w:numPr>
      </w:pPr>
      <w:r>
        <w:t>Terminating the incident usually consists of five distinct</w:t>
      </w:r>
      <w:r>
        <w:t xml:space="preserve"> </w:t>
      </w:r>
      <w:r>
        <w:t xml:space="preserve">activities: </w:t>
      </w:r>
    </w:p>
    <w:p w:rsidR="00A96FB7" w:rsidRDefault="0093797A" w:rsidP="00A96FB7">
      <w:pPr>
        <w:pStyle w:val="ListParagraph"/>
        <w:ind w:left="1440"/>
      </w:pPr>
      <w:r>
        <w:t>(1) declaring that the incident is “Terminated”</w:t>
      </w:r>
      <w:r>
        <w:t xml:space="preserve"> </w:t>
      </w:r>
      <w:r>
        <w:t xml:space="preserve">either by radio or in a face-to-face meeting, </w:t>
      </w:r>
    </w:p>
    <w:p w:rsidR="00A96FB7" w:rsidRDefault="0093797A" w:rsidP="00A96FB7">
      <w:pPr>
        <w:pStyle w:val="ListParagraph"/>
        <w:ind w:left="1440"/>
      </w:pPr>
      <w:r>
        <w:t>(2) officially</w:t>
      </w:r>
      <w:r>
        <w:t xml:space="preserve"> </w:t>
      </w:r>
      <w:r>
        <w:t>transferring responsibility of the incident scene to another</w:t>
      </w:r>
      <w:r>
        <w:t xml:space="preserve"> </w:t>
      </w:r>
      <w:r>
        <w:t>agency or contractor,</w:t>
      </w:r>
    </w:p>
    <w:p w:rsidR="00A96FB7" w:rsidRDefault="0093797A" w:rsidP="00A96FB7">
      <w:pPr>
        <w:pStyle w:val="ListParagraph"/>
        <w:ind w:left="1440"/>
      </w:pPr>
      <w:r>
        <w:t xml:space="preserve">(3) incident debriefing, </w:t>
      </w:r>
    </w:p>
    <w:p w:rsidR="0093797A" w:rsidRDefault="0093797A" w:rsidP="00A96FB7">
      <w:pPr>
        <w:pStyle w:val="ListParagraph"/>
        <w:ind w:left="1440"/>
      </w:pPr>
      <w:r>
        <w:t xml:space="preserve">(4) </w:t>
      </w:r>
      <w:proofErr w:type="gramStart"/>
      <w:r>
        <w:t>postincident</w:t>
      </w:r>
      <w:bookmarkStart w:id="0" w:name="_GoBack"/>
      <w:bookmarkEnd w:id="0"/>
      <w:proofErr w:type="gramEnd"/>
      <w:r>
        <w:t xml:space="preserve"> </w:t>
      </w:r>
      <w:r>
        <w:t>analysis, and (5) critique.</w:t>
      </w:r>
    </w:p>
    <w:p w:rsidR="0093797A" w:rsidRDefault="0093797A" w:rsidP="0093797A">
      <w:pPr>
        <w:pStyle w:val="ListParagraph"/>
      </w:pPr>
    </w:p>
    <w:p w:rsidR="0093797A" w:rsidRDefault="0093797A" w:rsidP="0093797A">
      <w:pPr>
        <w:pStyle w:val="ListParagraph"/>
        <w:numPr>
          <w:ilvl w:val="0"/>
          <w:numId w:val="2"/>
        </w:numPr>
      </w:pPr>
      <w:r>
        <w:t>The incident debriefing is done at the incident scene,</w:t>
      </w:r>
      <w:r>
        <w:t xml:space="preserve"> </w:t>
      </w:r>
      <w:r>
        <w:t>lasts less than 15 minutes, and focuses on safety and</w:t>
      </w:r>
      <w:r>
        <w:t xml:space="preserve"> </w:t>
      </w:r>
      <w:r>
        <w:t>health exposure issues.</w:t>
      </w:r>
    </w:p>
    <w:p w:rsidR="0093797A" w:rsidRDefault="0093797A" w:rsidP="0093797A">
      <w:pPr>
        <w:pStyle w:val="ListParagraph"/>
      </w:pPr>
    </w:p>
    <w:p w:rsidR="0093797A" w:rsidRDefault="0093797A" w:rsidP="0093797A">
      <w:pPr>
        <w:pStyle w:val="ListParagraph"/>
        <w:numPr>
          <w:ilvl w:val="0"/>
          <w:numId w:val="2"/>
        </w:numPr>
      </w:pPr>
      <w:r>
        <w:t>When the decision has been made to terminate the emergency</w:t>
      </w:r>
      <w:r>
        <w:t xml:space="preserve"> </w:t>
      </w:r>
      <w:r>
        <w:t>response phase and additional work is still required</w:t>
      </w:r>
      <w:r>
        <w:t xml:space="preserve"> </w:t>
      </w:r>
      <w:r>
        <w:t>at the scene for restoration and recovery, the IC should</w:t>
      </w:r>
      <w:r>
        <w:t xml:space="preserve"> </w:t>
      </w:r>
      <w:r>
        <w:t>meet with the senior representatives from the agencies or</w:t>
      </w:r>
      <w:r>
        <w:t xml:space="preserve"> </w:t>
      </w:r>
      <w:r>
        <w:t>contractors taking over to formally hand off the incident</w:t>
      </w:r>
      <w:r>
        <w:t xml:space="preserve"> </w:t>
      </w:r>
      <w:r>
        <w:t>scene.</w:t>
      </w:r>
    </w:p>
    <w:p w:rsidR="0093797A" w:rsidRDefault="0093797A" w:rsidP="0093797A">
      <w:pPr>
        <w:pStyle w:val="ListParagraph"/>
      </w:pPr>
    </w:p>
    <w:p w:rsidR="0093797A" w:rsidRDefault="0093797A" w:rsidP="0093797A">
      <w:pPr>
        <w:pStyle w:val="ListParagraph"/>
        <w:numPr>
          <w:ilvl w:val="0"/>
          <w:numId w:val="2"/>
        </w:numPr>
      </w:pPr>
      <w:r>
        <w:t>The post-incident analysis is conducted after the incident</w:t>
      </w:r>
      <w:r>
        <w:t xml:space="preserve"> </w:t>
      </w:r>
      <w:r>
        <w:t>is over. It is a focused effort to gather information concerning</w:t>
      </w:r>
      <w:r>
        <w:t xml:space="preserve"> </w:t>
      </w:r>
      <w:r>
        <w:t>what actually happened, why it happened, and</w:t>
      </w:r>
      <w:r>
        <w:t xml:space="preserve"> </w:t>
      </w:r>
      <w:r>
        <w:t>who the responsible parties are. It also provides a record</w:t>
      </w:r>
      <w:r>
        <w:t xml:space="preserve"> </w:t>
      </w:r>
      <w:r>
        <w:t>of resources and events, which may affect the public</w:t>
      </w:r>
    </w:p>
    <w:p w:rsidR="0093797A" w:rsidRDefault="0093797A" w:rsidP="0093797A">
      <w:pPr>
        <w:pStyle w:val="ListParagraph"/>
        <w:numPr>
          <w:ilvl w:val="0"/>
          <w:numId w:val="2"/>
        </w:numPr>
      </w:pPr>
      <w:proofErr w:type="gramStart"/>
      <w:r>
        <w:t>health</w:t>
      </w:r>
      <w:proofErr w:type="gramEnd"/>
      <w:r>
        <w:t>, financial resources, and political well-being of a</w:t>
      </w:r>
      <w:r>
        <w:t xml:space="preserve"> </w:t>
      </w:r>
      <w:r>
        <w:t>community.</w:t>
      </w:r>
    </w:p>
    <w:p w:rsidR="0093797A" w:rsidRDefault="0093797A" w:rsidP="0093797A">
      <w:pPr>
        <w:pStyle w:val="ListParagraph"/>
      </w:pPr>
    </w:p>
    <w:p w:rsidR="0093797A" w:rsidRDefault="0093797A" w:rsidP="0093797A">
      <w:pPr>
        <w:pStyle w:val="ListParagraph"/>
        <w:numPr>
          <w:ilvl w:val="0"/>
          <w:numId w:val="2"/>
        </w:numPr>
      </w:pPr>
      <w:r>
        <w:t>The critique is usually conducted within several weeks</w:t>
      </w:r>
      <w:r>
        <w:t xml:space="preserve"> </w:t>
      </w:r>
      <w:r>
        <w:t>after the incident is terminated. It is designed to emphasize</w:t>
      </w:r>
      <w:r>
        <w:t xml:space="preserve"> </w:t>
      </w:r>
      <w:r>
        <w:t>successful, as well as unsuccessful, operations and to</w:t>
      </w:r>
      <w:r>
        <w:t xml:space="preserve"> </w:t>
      </w:r>
      <w:r>
        <w:t>improve the emergency response system. To be successful,</w:t>
      </w:r>
      <w:r>
        <w:t xml:space="preserve"> </w:t>
      </w:r>
      <w:r>
        <w:t>management must support the critique process and</w:t>
      </w:r>
      <w:r>
        <w:t xml:space="preserve"> </w:t>
      </w:r>
      <w:r>
        <w:t>action items must be tracked to ensure they are</w:t>
      </w:r>
      <w:r>
        <w:t xml:space="preserve"> </w:t>
      </w:r>
      <w:r>
        <w:t>implemented.</w:t>
      </w:r>
    </w:p>
    <w:p w:rsidR="0093797A" w:rsidRDefault="0093797A" w:rsidP="0093797A">
      <w:pPr>
        <w:pStyle w:val="ListParagraph"/>
      </w:pPr>
    </w:p>
    <w:p w:rsidR="003E2EF1" w:rsidRPr="00AA67D9" w:rsidRDefault="0093797A" w:rsidP="0093797A">
      <w:pPr>
        <w:pStyle w:val="ListParagraph"/>
        <w:numPr>
          <w:ilvl w:val="0"/>
          <w:numId w:val="2"/>
        </w:numPr>
      </w:pPr>
      <w:r>
        <w:t>The critique process can reveal critical information about</w:t>
      </w:r>
      <w:r>
        <w:t xml:space="preserve"> </w:t>
      </w:r>
      <w:r>
        <w:t>our weaknesses and vulnerabilities that can be exploited</w:t>
      </w:r>
      <w:r>
        <w:t xml:space="preserve"> </w:t>
      </w:r>
      <w:r>
        <w:t>by criminals and terrorists. A strong critique program designed</w:t>
      </w:r>
      <w:r>
        <w:t xml:space="preserve"> </w:t>
      </w:r>
      <w:r>
        <w:t>to improve the emergency response system reduces</w:t>
      </w:r>
      <w:r>
        <w:t xml:space="preserve"> </w:t>
      </w:r>
      <w:r>
        <w:t>potential liability by helping to ensure that the</w:t>
      </w:r>
      <w:r>
        <w:t xml:space="preserve"> </w:t>
      </w:r>
      <w:r>
        <w:t>organization is committed to constant improvement and</w:t>
      </w:r>
      <w:r>
        <w:t xml:space="preserve"> </w:t>
      </w:r>
      <w:r>
        <w:t>meeting the highest standards in the industry.</w:t>
      </w:r>
    </w:p>
    <w:sectPr w:rsidR="003E2EF1" w:rsidRPr="00AA67D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D88" w:rsidRDefault="00587D88" w:rsidP="00201E8F">
      <w:pPr>
        <w:spacing w:after="0" w:line="240" w:lineRule="auto"/>
      </w:pPr>
      <w:r>
        <w:separator/>
      </w:r>
    </w:p>
  </w:endnote>
  <w:endnote w:type="continuationSeparator" w:id="0">
    <w:p w:rsidR="00587D88" w:rsidRDefault="00587D88" w:rsidP="0020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8F" w:rsidRDefault="00201E8F">
    <w:pPr>
      <w:pStyle w:val="Footer"/>
    </w:pPr>
    <w:r>
      <w:rPr>
        <w:rFonts w:cstheme="minorHAnsi"/>
      </w:rPr>
      <w:t>©</w:t>
    </w:r>
    <w:r>
      <w:t xml:space="preserve"> 2014 Jones &amp; Bartlett Learning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D88" w:rsidRDefault="00587D88" w:rsidP="00201E8F">
      <w:pPr>
        <w:spacing w:after="0" w:line="240" w:lineRule="auto"/>
      </w:pPr>
      <w:r>
        <w:separator/>
      </w:r>
    </w:p>
  </w:footnote>
  <w:footnote w:type="continuationSeparator" w:id="0">
    <w:p w:rsidR="00587D88" w:rsidRDefault="00587D88" w:rsidP="00201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91159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201E8F" w:rsidRDefault="00201E8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6F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1E8F" w:rsidRDefault="00201E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82BA5"/>
    <w:multiLevelType w:val="hybridMultilevel"/>
    <w:tmpl w:val="3CC83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F3A72"/>
    <w:multiLevelType w:val="hybridMultilevel"/>
    <w:tmpl w:val="CFF0B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8F"/>
    <w:rsid w:val="00043BBD"/>
    <w:rsid w:val="00061011"/>
    <w:rsid w:val="00061A16"/>
    <w:rsid w:val="000B4FE2"/>
    <w:rsid w:val="0014533F"/>
    <w:rsid w:val="0018118A"/>
    <w:rsid w:val="001C60C0"/>
    <w:rsid w:val="00201E8F"/>
    <w:rsid w:val="002B267F"/>
    <w:rsid w:val="00300472"/>
    <w:rsid w:val="003364DF"/>
    <w:rsid w:val="00345463"/>
    <w:rsid w:val="00387E8D"/>
    <w:rsid w:val="003A54F0"/>
    <w:rsid w:val="003B2E43"/>
    <w:rsid w:val="003D314C"/>
    <w:rsid w:val="003E2EF1"/>
    <w:rsid w:val="004265DD"/>
    <w:rsid w:val="00426F1B"/>
    <w:rsid w:val="004370E5"/>
    <w:rsid w:val="004433C2"/>
    <w:rsid w:val="00572185"/>
    <w:rsid w:val="00587D88"/>
    <w:rsid w:val="005C308B"/>
    <w:rsid w:val="00614C4F"/>
    <w:rsid w:val="00631F40"/>
    <w:rsid w:val="0066418A"/>
    <w:rsid w:val="006A3CFC"/>
    <w:rsid w:val="006C7E5B"/>
    <w:rsid w:val="00721C8D"/>
    <w:rsid w:val="007362DD"/>
    <w:rsid w:val="00751907"/>
    <w:rsid w:val="00775E34"/>
    <w:rsid w:val="007C3DB4"/>
    <w:rsid w:val="007F40BF"/>
    <w:rsid w:val="00884B98"/>
    <w:rsid w:val="0092176F"/>
    <w:rsid w:val="0093797A"/>
    <w:rsid w:val="009F6312"/>
    <w:rsid w:val="00A510FF"/>
    <w:rsid w:val="00A96FB7"/>
    <w:rsid w:val="00AA098F"/>
    <w:rsid w:val="00AA67D9"/>
    <w:rsid w:val="00B309E0"/>
    <w:rsid w:val="00B90074"/>
    <w:rsid w:val="00B9194B"/>
    <w:rsid w:val="00BA3B9C"/>
    <w:rsid w:val="00BF1E8C"/>
    <w:rsid w:val="00C55FB7"/>
    <w:rsid w:val="00D415F1"/>
    <w:rsid w:val="00DC740F"/>
    <w:rsid w:val="00E54DC8"/>
    <w:rsid w:val="00E71F28"/>
    <w:rsid w:val="00E8396F"/>
    <w:rsid w:val="00E93100"/>
    <w:rsid w:val="00E94481"/>
    <w:rsid w:val="00EB1BDA"/>
    <w:rsid w:val="00ED3607"/>
    <w:rsid w:val="00EE4956"/>
    <w:rsid w:val="00F545CD"/>
    <w:rsid w:val="00F63787"/>
    <w:rsid w:val="00FA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E8F"/>
  </w:style>
  <w:style w:type="paragraph" w:styleId="Footer">
    <w:name w:val="footer"/>
    <w:basedOn w:val="Normal"/>
    <w:link w:val="FooterChar"/>
    <w:uiPriority w:val="99"/>
    <w:unhideWhenUsed/>
    <w:rsid w:val="00201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E8F"/>
  </w:style>
  <w:style w:type="paragraph" w:styleId="ListParagraph">
    <w:name w:val="List Paragraph"/>
    <w:basedOn w:val="Normal"/>
    <w:uiPriority w:val="34"/>
    <w:qFormat/>
    <w:rsid w:val="00181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E8F"/>
  </w:style>
  <w:style w:type="paragraph" w:styleId="Footer">
    <w:name w:val="footer"/>
    <w:basedOn w:val="Normal"/>
    <w:link w:val="FooterChar"/>
    <w:uiPriority w:val="99"/>
    <w:unhideWhenUsed/>
    <w:rsid w:val="00201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E8F"/>
  </w:style>
  <w:style w:type="paragraph" w:styleId="ListParagraph">
    <w:name w:val="List Paragraph"/>
    <w:basedOn w:val="Normal"/>
    <w:uiPriority w:val="34"/>
    <w:qFormat/>
    <w:rsid w:val="00181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Larkin</dc:creator>
  <cp:lastModifiedBy>William Larkin</cp:lastModifiedBy>
  <cp:revision>6</cp:revision>
  <dcterms:created xsi:type="dcterms:W3CDTF">2012-11-08T19:09:00Z</dcterms:created>
  <dcterms:modified xsi:type="dcterms:W3CDTF">2012-11-08T19:13:00Z</dcterms:modified>
</cp:coreProperties>
</file>